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33" w:rsidRDefault="0088547E">
      <w:pPr>
        <w:pStyle w:val="2"/>
        <w:rPr>
          <w:bCs/>
          <w:spacing w:val="2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7.75pt;visibility:visible;mso-wrap-style:square">
            <v:imagedata r:id="rId6" o:title=""/>
          </v:shape>
        </w:pict>
      </w:r>
    </w:p>
    <w:p w:rsidR="007C3354" w:rsidRPr="007C3354" w:rsidRDefault="007C3354" w:rsidP="00346B33">
      <w:pPr>
        <w:pStyle w:val="2"/>
        <w:rPr>
          <w:bCs/>
          <w:spacing w:val="20"/>
          <w:sz w:val="10"/>
        </w:rPr>
      </w:pPr>
    </w:p>
    <w:p w:rsidR="00CD40DF" w:rsidRDefault="00DA4A14" w:rsidP="00346B33">
      <w:pPr>
        <w:pStyle w:val="2"/>
        <w:rPr>
          <w:bCs/>
          <w:spacing w:val="20"/>
          <w:sz w:val="24"/>
        </w:rPr>
      </w:pPr>
      <w:r>
        <w:rPr>
          <w:bCs/>
          <w:spacing w:val="20"/>
          <w:sz w:val="24"/>
        </w:rPr>
        <w:t>П Р И М О Р С К И Й К Р А Й</w:t>
      </w:r>
    </w:p>
    <w:p w:rsidR="00CD40DF" w:rsidRDefault="00CD40DF" w:rsidP="00346B33">
      <w:pPr>
        <w:jc w:val="center"/>
      </w:pPr>
    </w:p>
    <w:p w:rsidR="00CD40DF" w:rsidRDefault="00CD40DF" w:rsidP="00346B33">
      <w:pPr>
        <w:jc w:val="center"/>
        <w:rPr>
          <w:sz w:val="10"/>
          <w:szCs w:val="10"/>
        </w:rPr>
      </w:pPr>
    </w:p>
    <w:p w:rsidR="00CD40DF" w:rsidRDefault="00346B33" w:rsidP="00346B33">
      <w:pPr>
        <w:pStyle w:val="2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>Д</w:t>
      </w:r>
      <w:r w:rsidR="00DA4A14">
        <w:rPr>
          <w:b/>
          <w:bCs/>
          <w:spacing w:val="20"/>
          <w:sz w:val="24"/>
        </w:rPr>
        <w:t>У</w:t>
      </w:r>
      <w:r>
        <w:rPr>
          <w:b/>
          <w:bCs/>
          <w:spacing w:val="20"/>
          <w:sz w:val="24"/>
        </w:rPr>
        <w:t xml:space="preserve">МА АРТЕМОВСКОГО ГОРОДСКОГО </w:t>
      </w:r>
      <w:r w:rsidR="00DA4A14">
        <w:rPr>
          <w:b/>
          <w:bCs/>
          <w:spacing w:val="20"/>
          <w:sz w:val="24"/>
        </w:rPr>
        <w:t>ОКРУГА</w:t>
      </w:r>
    </w:p>
    <w:p w:rsidR="00CD40DF" w:rsidRDefault="00CD40DF" w:rsidP="00346B33">
      <w:pPr>
        <w:pStyle w:val="3"/>
        <w:spacing w:line="240" w:lineRule="auto"/>
        <w:ind w:firstLine="426"/>
        <w:rPr>
          <w:b w:val="0"/>
          <w:sz w:val="24"/>
          <w:szCs w:val="24"/>
        </w:rPr>
      </w:pPr>
    </w:p>
    <w:p w:rsidR="00CD40DF" w:rsidRDefault="00346B33" w:rsidP="00346B33">
      <w:pPr>
        <w:jc w:val="center"/>
      </w:pPr>
      <w:r>
        <w:t>Р Е Ш Е Н И</w:t>
      </w:r>
      <w:r w:rsidR="004C1EC0">
        <w:t xml:space="preserve"> Е</w:t>
      </w:r>
    </w:p>
    <w:p w:rsidR="00CD40DF" w:rsidRDefault="00CD40DF">
      <w:pPr>
        <w:jc w:val="center"/>
        <w:rPr>
          <w:spacing w:val="40"/>
        </w:rPr>
      </w:pPr>
    </w:p>
    <w:p w:rsidR="00CD40DF" w:rsidRDefault="00DA4A14">
      <w:pPr>
        <w:rPr>
          <w:spacing w:val="40"/>
        </w:rPr>
      </w:pPr>
      <w:r>
        <w:t xml:space="preserve">... ... ...                                                        </w:t>
      </w:r>
      <w:r>
        <w:tab/>
      </w:r>
      <w:r>
        <w:rPr>
          <w:spacing w:val="40"/>
        </w:rPr>
        <w:t xml:space="preserve">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  № ...</w:t>
      </w:r>
    </w:p>
    <w:p w:rsidR="00CD40DF" w:rsidRDefault="00CD40DF">
      <w:pPr>
        <w:rPr>
          <w:spacing w:val="40"/>
        </w:rPr>
      </w:pPr>
    </w:p>
    <w:p w:rsidR="00CD40DF" w:rsidRDefault="00CD40DF">
      <w:pPr>
        <w:rPr>
          <w:spacing w:val="40"/>
        </w:rPr>
      </w:pPr>
    </w:p>
    <w:p w:rsidR="00CD40DF" w:rsidRDefault="00236D94">
      <w:pPr>
        <w:jc w:val="both"/>
      </w:pPr>
      <w:r>
        <w:t>Об О</w:t>
      </w:r>
      <w:r w:rsidR="00DA4A14">
        <w:t>тчет</w:t>
      </w:r>
      <w:r>
        <w:t>е</w:t>
      </w:r>
      <w:r w:rsidR="00DA4A14">
        <w:t xml:space="preserve"> об исполнении бюджета</w:t>
      </w:r>
    </w:p>
    <w:p w:rsidR="00CD40DF" w:rsidRDefault="00DA4A14">
      <w:pPr>
        <w:jc w:val="both"/>
      </w:pPr>
      <w:r>
        <w:t>Артемовского городского округа за 2025 год</w:t>
      </w:r>
    </w:p>
    <w:p w:rsidR="00CD40DF" w:rsidRDefault="00CD40DF">
      <w:pPr>
        <w:jc w:val="both"/>
        <w:rPr>
          <w:color w:val="FF0000"/>
        </w:rPr>
      </w:pPr>
    </w:p>
    <w:p w:rsidR="00CD40DF" w:rsidRDefault="00CD40DF">
      <w:pPr>
        <w:jc w:val="both"/>
        <w:rPr>
          <w:color w:val="FF0000"/>
        </w:rPr>
      </w:pPr>
    </w:p>
    <w:p w:rsidR="00CD40DF" w:rsidRDefault="00DA4A14">
      <w:pPr>
        <w:spacing w:line="336" w:lineRule="auto"/>
        <w:ind w:firstLine="709"/>
        <w:jc w:val="both"/>
      </w:pPr>
      <w:r>
        <w:t xml:space="preserve">Руководствуясь статьей 264.6 Бюджетного кодекса </w:t>
      </w:r>
      <w:r w:rsidR="00236D94">
        <w:t>Российской Федерации, статьей 49</w:t>
      </w:r>
      <w:r>
        <w:t xml:space="preserve"> Устава Артемовского городского округа Приморского края, 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</w:t>
      </w:r>
      <w:r w:rsidR="0088547E">
        <w:t>30.04.2026</w:t>
      </w:r>
      <w:r>
        <w:t xml:space="preserve"> № </w:t>
      </w:r>
      <w:r w:rsidR="0088547E">
        <w:t>53</w:t>
      </w:r>
      <w:r>
        <w:t xml:space="preserve"> «По результатам внешней проверки отчета об исполнении бюджета Артемовского городского округа за 2025 год»</w:t>
      </w:r>
      <w:r w:rsidR="0088547E">
        <w:t>,</w:t>
      </w:r>
      <w:bookmarkStart w:id="0" w:name="_GoBack"/>
      <w:bookmarkEnd w:id="0"/>
      <w:r>
        <w:t xml:space="preserve"> Дума Артемовского городского округа</w:t>
      </w:r>
    </w:p>
    <w:p w:rsidR="00CD40DF" w:rsidRDefault="00CD40DF">
      <w:pPr>
        <w:jc w:val="both"/>
      </w:pPr>
    </w:p>
    <w:p w:rsidR="00532443" w:rsidRDefault="00532443">
      <w:pPr>
        <w:jc w:val="both"/>
      </w:pPr>
    </w:p>
    <w:p w:rsidR="00CD40DF" w:rsidRDefault="00DA4A14">
      <w:pPr>
        <w:jc w:val="both"/>
      </w:pPr>
      <w:r>
        <w:t>РЕШИЛА:</w:t>
      </w:r>
    </w:p>
    <w:p w:rsidR="00CD40DF" w:rsidRDefault="00CD40DF" w:rsidP="00532443">
      <w:pPr>
        <w:jc w:val="both"/>
      </w:pPr>
    </w:p>
    <w:p w:rsidR="00532443" w:rsidRDefault="00532443" w:rsidP="00532443">
      <w:pPr>
        <w:jc w:val="both"/>
      </w:pPr>
    </w:p>
    <w:p w:rsidR="00CD40DF" w:rsidRDefault="00DA4A14">
      <w:pPr>
        <w:spacing w:line="336" w:lineRule="auto"/>
        <w:ind w:firstLine="709"/>
        <w:jc w:val="both"/>
      </w:pPr>
      <w:r>
        <w:t xml:space="preserve">1. Утвердить отчет об исполнении бюджета </w:t>
      </w:r>
      <w:r w:rsidR="00236D94">
        <w:t xml:space="preserve">Артемовского городского округа </w:t>
      </w:r>
      <w:r>
        <w:t>за 2025 год по доходам в сумме 7 408 889 436,75 р</w:t>
      </w:r>
      <w:r w:rsidR="00236D94">
        <w:t>уб., по расходам в сумме</w:t>
      </w:r>
      <w:r>
        <w:t xml:space="preserve"> 7 676 111 583,86 руб., </w:t>
      </w:r>
      <w:r w:rsidR="00236D94">
        <w:t xml:space="preserve">      </w:t>
      </w:r>
      <w:r>
        <w:t xml:space="preserve">с превышением расходов над доходами в сумме 267 222 147,11 руб., со следующими показателями: 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1.1. Доходы бюджета Артемовского городского округа по кодам классификации доходов бюджета за 2025 год согласно приложению 1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1.2. Расходы бюджета Артемовского городского округа по ведомственной структуре расходов за 2025 год согласно приложению 2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 xml:space="preserve">1.3. Расходы бюджета Артемовского городского округа по разделам, подразделам </w:t>
      </w:r>
      <w:r>
        <w:lastRenderedPageBreak/>
        <w:t>классификации расходов бюджета за 2025 год согласно приложению 3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1.4. Источники финансирования дефицита бюджета Артемовского городского округа по кодам классификации источников финансирования дефицита бюджета за 2025 год согласно приложению 4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2. Настоящее решение вступает в силу со дня его</w:t>
      </w:r>
      <w:r w:rsidR="00532443">
        <w:t xml:space="preserve"> </w:t>
      </w:r>
      <w:r>
        <w:t>опубликования</w:t>
      </w:r>
      <w:r w:rsidR="00532443">
        <w:t xml:space="preserve"> в газете «Выбор»</w:t>
      </w:r>
      <w:r>
        <w:t>.</w:t>
      </w:r>
    </w:p>
    <w:p w:rsidR="00CD40DF" w:rsidRDefault="00CD40DF" w:rsidP="00346B33">
      <w:pPr>
        <w:widowControl w:val="0"/>
        <w:jc w:val="both"/>
        <w:rPr>
          <w:color w:val="FF0000"/>
        </w:rPr>
      </w:pPr>
    </w:p>
    <w:p w:rsidR="00236D94" w:rsidRDefault="00236D94" w:rsidP="00346B33">
      <w:pPr>
        <w:widowControl w:val="0"/>
        <w:jc w:val="both"/>
        <w:rPr>
          <w:color w:val="FF0000"/>
        </w:rPr>
      </w:pPr>
    </w:p>
    <w:p w:rsidR="00CD40DF" w:rsidRDefault="00DA4A14" w:rsidP="00346B33">
      <w:pPr>
        <w:widowControl w:val="0"/>
        <w:jc w:val="both"/>
      </w:pPr>
      <w:r>
        <w:t xml:space="preserve">Глава </w:t>
      </w:r>
      <w:r w:rsidR="00236D94">
        <w:t xml:space="preserve">Артемовского городского округа </w:t>
      </w:r>
      <w:r>
        <w:tab/>
      </w:r>
      <w:r>
        <w:tab/>
        <w:t xml:space="preserve">                                                        В.В. </w:t>
      </w:r>
      <w:proofErr w:type="spellStart"/>
      <w:r>
        <w:t>Квон</w:t>
      </w:r>
      <w:proofErr w:type="spellEnd"/>
    </w:p>
    <w:sectPr w:rsidR="00CD40DF" w:rsidSect="004C1EC0">
      <w:headerReference w:type="even" r:id="rId7"/>
      <w:headerReference w:type="default" r:id="rId8"/>
      <w:pgSz w:w="11906" w:h="16838"/>
      <w:pgMar w:top="567" w:right="567" w:bottom="426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0DF" w:rsidRDefault="00DA4A14">
      <w:r>
        <w:separator/>
      </w:r>
    </w:p>
  </w:endnote>
  <w:endnote w:type="continuationSeparator" w:id="0">
    <w:p w:rsidR="00CD40DF" w:rsidRDefault="00DA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0DF" w:rsidRDefault="00DA4A14">
      <w:r>
        <w:separator/>
      </w:r>
    </w:p>
  </w:footnote>
  <w:footnote w:type="continuationSeparator" w:id="0">
    <w:p w:rsidR="00CD40DF" w:rsidRDefault="00DA4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DF" w:rsidRDefault="00DA4A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CD40DF" w:rsidRDefault="00CD40D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DF" w:rsidRDefault="00DA4A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C1EC0">
      <w:rPr>
        <w:rStyle w:val="afb"/>
        <w:noProof/>
      </w:rPr>
      <w:t>2</w:t>
    </w:r>
    <w:r>
      <w:rPr>
        <w:rStyle w:val="afb"/>
      </w:rPr>
      <w:fldChar w:fldCharType="end"/>
    </w:r>
  </w:p>
  <w:p w:rsidR="00CD40DF" w:rsidRDefault="00CD40D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DF"/>
    <w:rsid w:val="00236D94"/>
    <w:rsid w:val="00346B33"/>
    <w:rsid w:val="004C1EC0"/>
    <w:rsid w:val="00532443"/>
    <w:rsid w:val="007C3354"/>
    <w:rsid w:val="0088547E"/>
    <w:rsid w:val="00B514F4"/>
    <w:rsid w:val="00CD40DF"/>
    <w:rsid w:val="00DA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8420DEA-1585-4175-B657-0AE6DCCA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styleId="afb">
    <w:name w:val="page number"/>
    <w:basedOn w:val="a0"/>
  </w:style>
  <w:style w:type="character" w:customStyle="1" w:styleId="ae">
    <w:name w:val="Нижний колонтитул Знак"/>
    <w:link w:val="ad"/>
    <w:uiPriority w:val="99"/>
    <w:semiHidden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/>
      <w:sz w:val="18"/>
      <w:szCs w:val="18"/>
      <w:lang w:val="en-US" w:eastAsia="en-US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1614</Characters>
  <Application>Microsoft Office Word</Application>
  <DocSecurity>0</DocSecurity>
  <Lines>13</Lines>
  <Paragraphs>3</Paragraphs>
  <ScaleCrop>false</ScaleCrop>
  <Company>UPRAVDELAMI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Kononova</dc:creator>
  <cp:lastModifiedBy>админ</cp:lastModifiedBy>
  <cp:revision>152</cp:revision>
  <dcterms:created xsi:type="dcterms:W3CDTF">2007-03-06T05:44:00Z</dcterms:created>
  <dcterms:modified xsi:type="dcterms:W3CDTF">2026-05-12T04:59:00Z</dcterms:modified>
  <cp:version>1048576</cp:version>
</cp:coreProperties>
</file>